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FF" w:rsidRDefault="00237DC1">
      <w:r w:rsidRPr="00237DC1">
        <w:rPr>
          <w:noProof/>
          <w:lang w:eastAsia="hr-HR"/>
        </w:rPr>
        <w:drawing>
          <wp:inline distT="0" distB="0" distL="0" distR="0">
            <wp:extent cx="914400" cy="9235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5" cy="93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GIMNAZIJA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Bistrička 7, 10360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RKP: 16738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Matični broj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03564231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OIB: 69909107858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Oznaka razine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djelatnosti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8531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Razdjel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000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grada/općine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133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237DC1" w:rsidP="00237DC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237DC1">
        <w:rPr>
          <w:rFonts w:ascii="Calibri" w:eastAsia="Times New Roman" w:hAnsi="Calibri" w:cs="Calibri"/>
          <w:sz w:val="28"/>
          <w:szCs w:val="28"/>
          <w:lang w:eastAsia="zh-CN"/>
        </w:rPr>
        <w:t>BILJEŠKE UZ FINANCIJSKA IZVJEŠĆA</w:t>
      </w:r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 ZA RAZDOBLJE</w:t>
      </w:r>
    </w:p>
    <w:p w:rsidR="00237DC1" w:rsidRDefault="00237DC1" w:rsidP="00237DC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SIJEČNJA DO 31. PROSINCA 2020. GODINE</w:t>
      </w: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Pr="00237DC1" w:rsidRDefault="00237DC1" w:rsidP="00C163D4">
      <w:pPr>
        <w:suppressAutoHyphens/>
        <w:spacing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Gimnazija Sesvete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posluje u skladu sa Zakonom o odgoju i obrazovanju u osnovnoj i srednjoj školi </w:t>
      </w:r>
      <w:r>
        <w:rPr>
          <w:rFonts w:ascii="Calibri" w:eastAsia="Times New Roman" w:hAnsi="Calibri" w:cs="Calibri"/>
          <w:bCs/>
          <w:lang w:eastAsia="zh-CN"/>
        </w:rPr>
        <w:t xml:space="preserve">      </w:t>
      </w:r>
      <w:r w:rsidRPr="00237DC1">
        <w:rPr>
          <w:rFonts w:ascii="Calibri" w:eastAsia="Times New Roman" w:hAnsi="Calibri" w:cs="Calibri"/>
          <w:bCs/>
          <w:lang w:eastAsia="zh-CN"/>
        </w:rPr>
        <w:t>(NN 87/08, 86/09, 92/10, 105/10, 90/11, 5/12, 16/12, 86/12, 126/12, 94/13, 152/14, 07/17, 68</w:t>
      </w:r>
      <w:r w:rsidR="00586A5A">
        <w:rPr>
          <w:rFonts w:ascii="Calibri" w:eastAsia="Times New Roman" w:hAnsi="Calibri" w:cs="Calibri"/>
          <w:bCs/>
          <w:lang w:eastAsia="zh-CN"/>
        </w:rPr>
        <w:t xml:space="preserve">/18, 98/19), te Statutom škole. </w:t>
      </w:r>
      <w:r w:rsidR="00427BF9">
        <w:rPr>
          <w:rFonts w:ascii="Calibri" w:eastAsia="Times New Roman" w:hAnsi="Calibri" w:cs="Calibri"/>
          <w:bCs/>
          <w:lang w:eastAsia="zh-CN"/>
        </w:rPr>
        <w:t>Djelatnost škole odvija se u školskoj zgradi i dvorani, Bistrička 7 u Sesvetama.</w:t>
      </w:r>
    </w:p>
    <w:p w:rsidR="00C163D4" w:rsidRDefault="00C163D4" w:rsidP="00C163D4">
      <w:pPr>
        <w:suppressAutoHyphens/>
        <w:spacing w:after="0"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Godišnja financijska izvješća Gimnazije Sesvete</w:t>
      </w:r>
      <w:r w:rsidR="00586A5A">
        <w:rPr>
          <w:rFonts w:ascii="Calibri" w:eastAsia="Times New Roman" w:hAnsi="Calibri" w:cs="Calibri"/>
          <w:bCs/>
          <w:lang w:eastAsia="zh-CN"/>
        </w:rPr>
        <w:t xml:space="preserve"> sastavljena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su nakon što su proknjižene sve poslovne promjene, događaji i transakcije za ra</w:t>
      </w:r>
      <w:r>
        <w:rPr>
          <w:rFonts w:ascii="Calibri" w:eastAsia="Times New Roman" w:hAnsi="Calibri" w:cs="Calibri"/>
          <w:bCs/>
          <w:lang w:eastAsia="zh-CN"/>
        </w:rPr>
        <w:t>zdoblje siječanj – prosinac 2020</w:t>
      </w:r>
      <w:r w:rsidR="00237DC1" w:rsidRPr="00237DC1">
        <w:rPr>
          <w:rFonts w:ascii="Calibri" w:eastAsia="Times New Roman" w:hAnsi="Calibri" w:cs="Calibri"/>
          <w:bCs/>
          <w:lang w:eastAsia="zh-CN"/>
        </w:rPr>
        <w:t>.</w:t>
      </w:r>
      <w:r w:rsidR="00586A5A">
        <w:rPr>
          <w:rFonts w:ascii="Calibri" w:eastAsia="Times New Roman" w:hAnsi="Calibri" w:cs="Calibri"/>
          <w:bCs/>
          <w:lang w:eastAsia="zh-CN"/>
        </w:rPr>
        <w:t xml:space="preserve"> godine</w:t>
      </w:r>
      <w:r w:rsidR="00237DC1" w:rsidRPr="00237DC1">
        <w:rPr>
          <w:rFonts w:ascii="Calibri" w:eastAsia="Times New Roman" w:hAnsi="Calibri" w:cs="Calibri"/>
          <w:bCs/>
          <w:lang w:eastAsia="zh-CN"/>
        </w:rPr>
        <w:t>, nakon što su knjiženja obavljena pravilno i ažurno temeljem vjerodostojne knjigovodstvene dokumentacije prema prop</w:t>
      </w:r>
      <w:r w:rsidR="00586A5A">
        <w:rPr>
          <w:rFonts w:ascii="Calibri" w:eastAsia="Times New Roman" w:hAnsi="Calibri" w:cs="Calibri"/>
          <w:bCs/>
          <w:lang w:eastAsia="zh-CN"/>
        </w:rPr>
        <w:t xml:space="preserve">isanom računskom planu. </w:t>
      </w:r>
      <w:r>
        <w:rPr>
          <w:rFonts w:ascii="Calibri" w:eastAsia="Times New Roman" w:hAnsi="Calibri" w:cs="Calibri"/>
          <w:bCs/>
          <w:lang w:eastAsia="zh-CN"/>
        </w:rPr>
        <w:t>Izvješća su sastavljena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i predaju se prema odredbama Pravilnika o financijskom izvještavanju u proračunskom računovodstvu (NN br. 03/15,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93/15,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135/15,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2/17,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28/17,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112/18 i 126/19) u zakonom određenim ro</w:t>
      </w:r>
      <w:r>
        <w:rPr>
          <w:rFonts w:ascii="Calibri" w:eastAsia="Times New Roman" w:hAnsi="Calibri" w:cs="Calibri"/>
          <w:bCs/>
          <w:lang w:eastAsia="zh-CN"/>
        </w:rPr>
        <w:t xml:space="preserve">kovima što 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za proračunske korisnike </w:t>
      </w:r>
      <w:r>
        <w:rPr>
          <w:rFonts w:ascii="Calibri" w:eastAsia="Times New Roman" w:hAnsi="Calibri" w:cs="Calibri"/>
          <w:bCs/>
          <w:lang w:eastAsia="zh-CN"/>
        </w:rPr>
        <w:t xml:space="preserve">proračuna </w:t>
      </w:r>
      <w:r w:rsidR="00237DC1" w:rsidRPr="00237DC1">
        <w:rPr>
          <w:rFonts w:ascii="Calibri" w:eastAsia="Times New Roman" w:hAnsi="Calibri" w:cs="Calibri"/>
          <w:bCs/>
          <w:lang w:eastAsia="zh-CN"/>
        </w:rPr>
        <w:t>jedinica lokalne i područne s</w:t>
      </w:r>
      <w:r>
        <w:rPr>
          <w:rFonts w:ascii="Calibri" w:eastAsia="Times New Roman" w:hAnsi="Calibri" w:cs="Calibri"/>
          <w:bCs/>
          <w:lang w:eastAsia="zh-CN"/>
        </w:rPr>
        <w:t>amouprave znači predaju do 1. veljače 2021. godine.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Za sastavljanje i</w:t>
      </w:r>
      <w:r w:rsidR="00586A5A">
        <w:rPr>
          <w:rFonts w:ascii="Calibri" w:eastAsia="Times New Roman" w:hAnsi="Calibri" w:cs="Calibri"/>
          <w:bCs/>
          <w:lang w:eastAsia="zh-CN"/>
        </w:rPr>
        <w:t xml:space="preserve"> predaju financijskih izvješća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korišteni su elektronski obrasci koji su preuzeti s inter</w:t>
      </w:r>
      <w:r>
        <w:rPr>
          <w:rFonts w:ascii="Calibri" w:eastAsia="Times New Roman" w:hAnsi="Calibri" w:cs="Calibri"/>
          <w:bCs/>
          <w:lang w:eastAsia="zh-CN"/>
        </w:rPr>
        <w:t xml:space="preserve">netskih stranica Ministarstva financija. </w:t>
      </w:r>
    </w:p>
    <w:p w:rsidR="00957061" w:rsidRDefault="00237DC1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237DC1">
        <w:rPr>
          <w:rFonts w:ascii="Calibri" w:eastAsia="Times New Roman" w:hAnsi="Calibri" w:cs="Calibri"/>
          <w:bCs/>
          <w:lang w:eastAsia="zh-CN"/>
        </w:rPr>
        <w:t>Osoba odgovorna za sastavlja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nje </w:t>
      </w:r>
      <w:r w:rsidR="00586A5A">
        <w:rPr>
          <w:rFonts w:ascii="Calibri" w:eastAsia="Times New Roman" w:hAnsi="Calibri" w:cs="Calibri"/>
          <w:bCs/>
          <w:lang w:eastAsia="zh-CN"/>
        </w:rPr>
        <w:t>financijskih izvješća</w:t>
      </w:r>
      <w:r w:rsidR="00C163D4">
        <w:rPr>
          <w:rFonts w:ascii="Calibri" w:eastAsia="Times New Roman" w:hAnsi="Calibri" w:cs="Calibri"/>
          <w:bCs/>
          <w:lang w:eastAsia="zh-CN"/>
        </w:rPr>
        <w:t xml:space="preserve"> je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vodite</w:t>
      </w:r>
      <w:r w:rsidR="00C163D4">
        <w:rPr>
          <w:rFonts w:ascii="Calibri" w:eastAsia="Times New Roman" w:hAnsi="Calibri" w:cs="Calibri"/>
          <w:bCs/>
          <w:lang w:eastAsia="zh-CN"/>
        </w:rPr>
        <w:t>ljica računovodstva Marina Josipović</w:t>
      </w:r>
      <w:r w:rsidRPr="00237DC1">
        <w:rPr>
          <w:rFonts w:ascii="Calibri" w:eastAsia="Times New Roman" w:hAnsi="Calibri" w:cs="Calibri"/>
          <w:bCs/>
          <w:lang w:eastAsia="zh-CN"/>
        </w:rPr>
        <w:t>, a odgovorna osoba za predaju financijskih izvještaj</w:t>
      </w:r>
      <w:r w:rsidR="00586A5A">
        <w:rPr>
          <w:rFonts w:ascii="Calibri" w:eastAsia="Times New Roman" w:hAnsi="Calibri" w:cs="Calibri"/>
          <w:bCs/>
          <w:lang w:eastAsia="zh-CN"/>
        </w:rPr>
        <w:t>a je</w:t>
      </w:r>
      <w:r w:rsidR="00C163D4">
        <w:rPr>
          <w:rFonts w:ascii="Calibri" w:eastAsia="Times New Roman" w:hAnsi="Calibri" w:cs="Calibri"/>
          <w:bCs/>
          <w:lang w:eastAsia="zh-CN"/>
        </w:rPr>
        <w:t xml:space="preserve"> ravnatelj Slavko Ivanković</w:t>
      </w:r>
      <w:r w:rsidRPr="00237DC1">
        <w:rPr>
          <w:rFonts w:ascii="Calibri" w:eastAsia="Times New Roman" w:hAnsi="Calibri" w:cs="Calibri"/>
          <w:bCs/>
          <w:lang w:eastAsia="zh-CN"/>
        </w:rPr>
        <w:t>.</w:t>
      </w:r>
    </w:p>
    <w:p w:rsidR="00957061" w:rsidRDefault="00957061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BIL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PR-RAS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RAS-funkcijski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P-VRIO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OBVEZE</w:t>
      </w: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427BF9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U Sesvetama, 28</w:t>
      </w:r>
      <w:r w:rsidR="00957061">
        <w:rPr>
          <w:rFonts w:ascii="Calibri" w:eastAsia="Times New Roman" w:hAnsi="Calibri" w:cs="Calibri"/>
          <w:bCs/>
          <w:lang w:eastAsia="zh-CN"/>
        </w:rPr>
        <w:t>. siječnja 2021. godine</w:t>
      </w: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P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Računovođa:</w:t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  <w:t>Ravnatelj:</w:t>
      </w:r>
    </w:p>
    <w:p w:rsidR="00237DC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Marina Josipović</w:t>
      </w:r>
      <w:r w:rsidRPr="00957061">
        <w:rPr>
          <w:rFonts w:ascii="Calibri" w:eastAsia="Times New Roman" w:hAnsi="Calibri" w:cs="Calibri"/>
          <w:bCs/>
          <w:lang w:eastAsia="zh-CN"/>
        </w:rPr>
        <w:tab/>
        <w:t xml:space="preserve">     </w:t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  <w:t>Slavko Ivanković, prof.</w:t>
      </w:r>
    </w:p>
    <w:p w:rsidR="006678C1" w:rsidRDefault="006678C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6678C1" w:rsidRDefault="006678C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B10F67" w:rsidRDefault="00B10F6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427BF9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427BF9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9C4707" w:rsidRPr="00B10F67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t>Bilješke uz Obrazac: BIL</w:t>
      </w:r>
    </w:p>
    <w:p w:rsidR="009C4707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  <w:r w:rsidRPr="009C4707">
        <w:rPr>
          <w:rFonts w:ascii="Calibri" w:eastAsia="Times New Roman" w:hAnsi="Calibri" w:cs="Calibri"/>
          <w:b/>
          <w:lang w:eastAsia="zh-CN"/>
        </w:rPr>
        <w:t xml:space="preserve">AOP 010 – Poslovni objekti </w:t>
      </w:r>
      <w:r w:rsidRPr="009C4707">
        <w:rPr>
          <w:rFonts w:ascii="Calibri" w:eastAsia="Times New Roman" w:hAnsi="Calibri" w:cs="Calibri"/>
          <w:lang w:eastAsia="zh-CN"/>
        </w:rPr>
        <w:t>–</w:t>
      </w:r>
      <w:r w:rsidRPr="009C4707">
        <w:rPr>
          <w:rFonts w:ascii="Calibri" w:eastAsia="Times New Roman" w:hAnsi="Calibri" w:cs="Calibri"/>
          <w:b/>
          <w:lang w:eastAsia="zh-CN"/>
        </w:rPr>
        <w:t xml:space="preserve"> </w:t>
      </w:r>
      <w:r w:rsidRPr="009C4707">
        <w:rPr>
          <w:rFonts w:ascii="Calibri" w:eastAsia="Times New Roman" w:hAnsi="Calibri" w:cs="Calibri"/>
          <w:lang w:eastAsia="zh-CN"/>
        </w:rPr>
        <w:t>vrijednost poslovnog objekta povećana za vrijednost uređenja glavnog ulaza u šk</w:t>
      </w:r>
      <w:r w:rsidR="00522DD5">
        <w:rPr>
          <w:rFonts w:ascii="Calibri" w:eastAsia="Times New Roman" w:hAnsi="Calibri" w:cs="Calibri"/>
          <w:lang w:eastAsia="zh-CN"/>
        </w:rPr>
        <w:t xml:space="preserve">olu za 572.857,84 kn financirane iz proračuna </w:t>
      </w:r>
      <w:r w:rsidRPr="009C4707">
        <w:rPr>
          <w:rFonts w:ascii="Calibri" w:eastAsia="Times New Roman" w:hAnsi="Calibri" w:cs="Calibri"/>
          <w:lang w:eastAsia="zh-CN"/>
        </w:rPr>
        <w:t>Grada Zagreba što, nakon obračuna ispravka vrijednosti, predstavlja ukupno povećanje poslovnog objekta za 6%</w:t>
      </w:r>
      <w:r w:rsidR="00522DD5">
        <w:rPr>
          <w:rFonts w:ascii="Calibri" w:eastAsia="Times New Roman" w:hAnsi="Calibri" w:cs="Calibri"/>
          <w:lang w:eastAsia="zh-CN"/>
        </w:rPr>
        <w:t>.</w:t>
      </w: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C4707">
        <w:rPr>
          <w:rFonts w:ascii="Calibri" w:eastAsia="Times New Roman" w:hAnsi="Calibri" w:cs="Calibri"/>
          <w:b/>
          <w:lang w:eastAsia="zh-CN"/>
        </w:rPr>
        <w:t>AOP 015 – Uredska oprema i namještaj</w:t>
      </w:r>
      <w:r w:rsidRPr="009C4707">
        <w:rPr>
          <w:rFonts w:ascii="Calibri" w:eastAsia="Times New Roman" w:hAnsi="Calibri" w:cs="Calibri"/>
          <w:lang w:eastAsia="zh-CN"/>
        </w:rPr>
        <w:t xml:space="preserve"> – vrijednost uredske opreme i namještaja povećana je za nabavnu vrijednost od 168.645,97 kn pri čemu je iznos 87.46</w:t>
      </w:r>
      <w:r w:rsidR="00522DD5">
        <w:rPr>
          <w:rFonts w:ascii="Calibri" w:eastAsia="Times New Roman" w:hAnsi="Calibri" w:cs="Calibri"/>
          <w:lang w:eastAsia="zh-CN"/>
        </w:rPr>
        <w:t xml:space="preserve">5,73 kn financiran iz </w:t>
      </w:r>
      <w:r w:rsidRPr="009C4707">
        <w:rPr>
          <w:rFonts w:ascii="Calibri" w:eastAsia="Times New Roman" w:hAnsi="Calibri" w:cs="Calibri"/>
          <w:lang w:eastAsia="zh-CN"/>
        </w:rPr>
        <w:t>proračuna</w:t>
      </w:r>
      <w:r w:rsidR="00522DD5">
        <w:rPr>
          <w:rFonts w:ascii="Calibri" w:eastAsia="Times New Roman" w:hAnsi="Calibri" w:cs="Calibri"/>
          <w:lang w:eastAsia="zh-CN"/>
        </w:rPr>
        <w:t xml:space="preserve"> Grada Zagreba</w:t>
      </w:r>
      <w:r w:rsidRPr="009C4707">
        <w:rPr>
          <w:rFonts w:ascii="Calibri" w:eastAsia="Times New Roman" w:hAnsi="Calibri" w:cs="Calibri"/>
          <w:lang w:eastAsia="zh-CN"/>
        </w:rPr>
        <w:t>, 55.022,39 kn iz državnog proračuna MZO, 17.625,00 kn iz dobivenih sredstava Turističke zajednice Grada Zagreba a 8.532,85 kn iz vlastitih sredstava. Nakon obračuna ispravka vrijednosti, ukupno povećanje uredske opreme i namještaja je 5%.</w:t>
      </w: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C4707">
        <w:rPr>
          <w:rFonts w:ascii="Calibri" w:eastAsia="Times New Roman" w:hAnsi="Calibri" w:cs="Calibri"/>
          <w:b/>
          <w:lang w:eastAsia="zh-CN"/>
        </w:rPr>
        <w:t>AOP 031 – Knjige</w:t>
      </w:r>
      <w:r w:rsidRPr="009C4707">
        <w:rPr>
          <w:rFonts w:ascii="Calibri" w:eastAsia="Times New Roman" w:hAnsi="Calibri" w:cs="Calibri"/>
          <w:lang w:eastAsia="zh-CN"/>
        </w:rPr>
        <w:t xml:space="preserve"> -  vrijednost knjiga u knjižnici smanjena za 19% jer je ispravak vrijednosti veći u odnosu na vrijednost novo nabavljenih knjiga.</w:t>
      </w: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C4707">
        <w:rPr>
          <w:rFonts w:ascii="Calibri" w:eastAsia="Times New Roman" w:hAnsi="Calibri" w:cs="Calibri"/>
          <w:b/>
          <w:lang w:eastAsia="zh-CN"/>
        </w:rPr>
        <w:t>AOP 065 – Novac u banci</w:t>
      </w:r>
      <w:r w:rsidRPr="009C4707">
        <w:rPr>
          <w:rFonts w:ascii="Calibri" w:eastAsia="Times New Roman" w:hAnsi="Calibri" w:cs="Calibri"/>
          <w:lang w:eastAsia="zh-CN"/>
        </w:rPr>
        <w:t xml:space="preserve"> -  stanje na IBAN-u škole na dan 31.12.2020. iznosi 253.872 kn. Zadnjih dana prosinca up</w:t>
      </w:r>
      <w:r w:rsidR="00522DD5">
        <w:rPr>
          <w:rFonts w:ascii="Calibri" w:eastAsia="Times New Roman" w:hAnsi="Calibri" w:cs="Calibri"/>
          <w:lang w:eastAsia="zh-CN"/>
        </w:rPr>
        <w:t xml:space="preserve">laćena su sredstva iz </w:t>
      </w:r>
      <w:r w:rsidRPr="009C4707">
        <w:rPr>
          <w:rFonts w:ascii="Calibri" w:eastAsia="Times New Roman" w:hAnsi="Calibri" w:cs="Calibri"/>
          <w:lang w:eastAsia="zh-CN"/>
        </w:rPr>
        <w:t xml:space="preserve">proračuna </w:t>
      </w:r>
      <w:r w:rsidR="00522DD5">
        <w:rPr>
          <w:rFonts w:ascii="Calibri" w:eastAsia="Times New Roman" w:hAnsi="Calibri" w:cs="Calibri"/>
          <w:lang w:eastAsia="zh-CN"/>
        </w:rPr>
        <w:t xml:space="preserve">Grada Zagreba </w:t>
      </w:r>
      <w:r w:rsidRPr="009C4707">
        <w:rPr>
          <w:rFonts w:ascii="Calibri" w:eastAsia="Times New Roman" w:hAnsi="Calibri" w:cs="Calibri"/>
          <w:lang w:eastAsia="zh-CN"/>
        </w:rPr>
        <w:t>za materijalne rashode i energente koji se odnose na 2020. i sredstva Sportskog saveza Grada Zagreba u iznosu 114.532 kn za korištenje dvo</w:t>
      </w:r>
      <w:r w:rsidR="00586A5A">
        <w:rPr>
          <w:rFonts w:ascii="Calibri" w:eastAsia="Times New Roman" w:hAnsi="Calibri" w:cs="Calibri"/>
          <w:lang w:eastAsia="zh-CN"/>
        </w:rPr>
        <w:t>rane za javne potrebe u sportu Grada Zagreba.</w:t>
      </w: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C4707">
        <w:rPr>
          <w:rFonts w:ascii="Calibri" w:eastAsia="Times New Roman" w:hAnsi="Calibri" w:cs="Calibri"/>
          <w:b/>
          <w:lang w:eastAsia="zh-CN"/>
        </w:rPr>
        <w:t>AOP 172 – Obveze za materijalne rashode</w:t>
      </w:r>
      <w:r w:rsidRPr="009C4707">
        <w:rPr>
          <w:rFonts w:ascii="Calibri" w:eastAsia="Times New Roman" w:hAnsi="Calibri" w:cs="Calibri"/>
          <w:lang w:eastAsia="zh-CN"/>
        </w:rPr>
        <w:t xml:space="preserve"> – povećanje obveza za usluge teku</w:t>
      </w:r>
      <w:r w:rsidR="00586A5A">
        <w:rPr>
          <w:rFonts w:ascii="Calibri" w:eastAsia="Times New Roman" w:hAnsi="Calibri" w:cs="Calibri"/>
          <w:lang w:eastAsia="zh-CN"/>
        </w:rPr>
        <w:t>ćeg i investicijskog održavanja u odnosu na isto razdoblje prošle godine.</w:t>
      </w: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C4707">
        <w:rPr>
          <w:rFonts w:ascii="Calibri" w:eastAsia="Times New Roman" w:hAnsi="Calibri" w:cs="Calibri"/>
          <w:b/>
          <w:lang w:eastAsia="zh-CN"/>
        </w:rPr>
        <w:t>AOP 239 – Višak prihoda poslovanja i AOP 244 – Manjak prihoda poslovanja od nefinancijske imovine</w:t>
      </w:r>
      <w:r w:rsidRPr="009C4707">
        <w:rPr>
          <w:rFonts w:ascii="Calibri" w:eastAsia="Times New Roman" w:hAnsi="Calibri" w:cs="Calibri"/>
          <w:lang w:eastAsia="zh-CN"/>
        </w:rPr>
        <w:t xml:space="preserve"> -  u izvještajnom razdoblju dobivena je kapitalna pomoć od MZO u iznosu 9.150,00 kn i 620.620,73 kn </w:t>
      </w:r>
      <w:r w:rsidR="000B7EF9">
        <w:rPr>
          <w:rFonts w:ascii="Calibri" w:eastAsia="Times New Roman" w:hAnsi="Calibri" w:cs="Calibri"/>
          <w:lang w:eastAsia="zh-CN"/>
        </w:rPr>
        <w:t>iz proračuna Grada Zagreba te</w:t>
      </w:r>
      <w:r w:rsidR="00B07C82">
        <w:rPr>
          <w:rFonts w:ascii="Calibri" w:eastAsia="Times New Roman" w:hAnsi="Calibri" w:cs="Calibri"/>
          <w:lang w:eastAsia="zh-CN"/>
        </w:rPr>
        <w:t xml:space="preserve"> je </w:t>
      </w:r>
      <w:r w:rsidRPr="009C4707">
        <w:rPr>
          <w:rFonts w:ascii="Calibri" w:eastAsia="Times New Roman" w:hAnsi="Calibri" w:cs="Calibri"/>
          <w:lang w:eastAsia="zh-CN"/>
        </w:rPr>
        <w:t xml:space="preserve">provedena obvezna korekcija rezultata sukladno </w:t>
      </w:r>
      <w:r w:rsidR="00B07C82">
        <w:rPr>
          <w:rFonts w:ascii="Calibri" w:eastAsia="Times New Roman" w:hAnsi="Calibri" w:cs="Calibri"/>
          <w:lang w:eastAsia="zh-CN"/>
        </w:rPr>
        <w:t xml:space="preserve">čl. 82. </w:t>
      </w:r>
      <w:r w:rsidRPr="009C4707">
        <w:rPr>
          <w:rFonts w:ascii="Calibri" w:eastAsia="Times New Roman" w:hAnsi="Calibri" w:cs="Calibri"/>
          <w:lang w:eastAsia="zh-CN"/>
        </w:rPr>
        <w:t xml:space="preserve">Pravilniku o proračunskom </w:t>
      </w:r>
      <w:r w:rsidR="00B07C82">
        <w:rPr>
          <w:rFonts w:ascii="Calibri" w:eastAsia="Times New Roman" w:hAnsi="Calibri" w:cs="Calibri"/>
          <w:lang w:eastAsia="zh-CN"/>
        </w:rPr>
        <w:t>računovodstvu i računskom planu (NN br. 124/14, 115/15, 87/16, 3/18 i 126/19)</w:t>
      </w:r>
      <w:r w:rsidR="000B7EF9">
        <w:rPr>
          <w:rFonts w:ascii="Calibri" w:eastAsia="Times New Roman" w:hAnsi="Calibri" w:cs="Calibri"/>
          <w:lang w:eastAsia="zh-CN"/>
        </w:rPr>
        <w:t xml:space="preserve"> u ukupnom iznosu 629.770,73 kn</w:t>
      </w:r>
      <w:r w:rsidR="00B07C82">
        <w:rPr>
          <w:rFonts w:ascii="Calibri" w:eastAsia="Times New Roman" w:hAnsi="Calibri" w:cs="Calibri"/>
          <w:lang w:eastAsia="zh-CN"/>
        </w:rPr>
        <w:t>.</w:t>
      </w:r>
      <w:r w:rsidRPr="009C4707">
        <w:rPr>
          <w:rFonts w:ascii="Calibri" w:eastAsia="Times New Roman" w:hAnsi="Calibri" w:cs="Calibri"/>
          <w:lang w:eastAsia="zh-CN"/>
        </w:rPr>
        <w:t xml:space="preserve"> Korekcijom rezultata umanjen je višak prihoda poslovanja i </w:t>
      </w:r>
      <w:r w:rsidR="00B07C82">
        <w:rPr>
          <w:rFonts w:ascii="Calibri" w:eastAsia="Times New Roman" w:hAnsi="Calibri" w:cs="Calibri"/>
          <w:lang w:eastAsia="zh-CN"/>
        </w:rPr>
        <w:t xml:space="preserve">smanjen </w:t>
      </w:r>
      <w:r w:rsidRPr="009C4707">
        <w:rPr>
          <w:rFonts w:ascii="Calibri" w:eastAsia="Times New Roman" w:hAnsi="Calibri" w:cs="Calibri"/>
          <w:lang w:eastAsia="zh-CN"/>
        </w:rPr>
        <w:t>manjak pr</w:t>
      </w:r>
      <w:r w:rsidR="00B07C82">
        <w:rPr>
          <w:rFonts w:ascii="Calibri" w:eastAsia="Times New Roman" w:hAnsi="Calibri" w:cs="Calibri"/>
          <w:lang w:eastAsia="zh-CN"/>
        </w:rPr>
        <w:t xml:space="preserve">ihoda od nefinancijske imovine. </w:t>
      </w:r>
      <w:r w:rsidRPr="009C4707">
        <w:rPr>
          <w:rFonts w:ascii="Calibri" w:eastAsia="Times New Roman" w:hAnsi="Calibri" w:cs="Calibri"/>
          <w:lang w:eastAsia="zh-CN"/>
        </w:rPr>
        <w:t>Ukupan rezultat nakon korekcije ostao je isti, ali prikaz rezultata u Bilanci razlikuje se onom u PR-RAS obrascu.</w:t>
      </w:r>
      <w:r w:rsidR="00EE7E58">
        <w:rPr>
          <w:rFonts w:ascii="Calibri" w:eastAsia="Times New Roman" w:hAnsi="Calibri" w:cs="Calibri"/>
          <w:lang w:eastAsia="zh-CN"/>
        </w:rPr>
        <w:t xml:space="preserve"> Višak </w:t>
      </w:r>
      <w:r w:rsidR="00437356">
        <w:rPr>
          <w:rFonts w:ascii="Calibri" w:eastAsia="Times New Roman" w:hAnsi="Calibri" w:cs="Calibri"/>
          <w:lang w:eastAsia="zh-CN"/>
        </w:rPr>
        <w:t>prihoda poslovanja iznosi 55.886</w:t>
      </w:r>
      <w:r w:rsidR="00EE7E58">
        <w:rPr>
          <w:rFonts w:ascii="Calibri" w:eastAsia="Times New Roman" w:hAnsi="Calibri" w:cs="Calibri"/>
          <w:lang w:eastAsia="zh-CN"/>
        </w:rPr>
        <w:t xml:space="preserve"> kn, a manjak prihoda od nefinancijske imovine 124.185 kn.</w:t>
      </w:r>
    </w:p>
    <w:p w:rsidR="009C4707" w:rsidRPr="000A1160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C4707">
        <w:rPr>
          <w:rFonts w:ascii="Calibri" w:eastAsia="Times New Roman" w:hAnsi="Calibri" w:cs="Calibri"/>
          <w:lang w:eastAsia="zh-CN"/>
        </w:rPr>
        <w:t>S 31.12.2020. pro</w:t>
      </w:r>
      <w:r w:rsidR="00CB151B">
        <w:rPr>
          <w:rFonts w:ascii="Calibri" w:eastAsia="Times New Roman" w:hAnsi="Calibri" w:cs="Calibri"/>
          <w:lang w:eastAsia="zh-CN"/>
        </w:rPr>
        <w:t xml:space="preserve">vedena je korekcija rezultata </w:t>
      </w:r>
      <w:r w:rsidRPr="009C4707">
        <w:rPr>
          <w:rFonts w:ascii="Calibri" w:eastAsia="Times New Roman" w:hAnsi="Calibri" w:cs="Calibri"/>
          <w:lang w:eastAsia="zh-CN"/>
        </w:rPr>
        <w:t>zbog neusklađenosti nefinanci</w:t>
      </w:r>
      <w:r w:rsidR="00B43182">
        <w:rPr>
          <w:rFonts w:ascii="Calibri" w:eastAsia="Times New Roman" w:hAnsi="Calibri" w:cs="Calibri"/>
          <w:lang w:eastAsia="zh-CN"/>
        </w:rPr>
        <w:t>jske imovine i vlastitih izvora što za posljedicu ima promjenu stanja konta 92211</w:t>
      </w:r>
      <w:r w:rsidR="00522DD5">
        <w:rPr>
          <w:rFonts w:ascii="Calibri" w:eastAsia="Times New Roman" w:hAnsi="Calibri" w:cs="Calibri"/>
          <w:lang w:eastAsia="zh-CN"/>
        </w:rPr>
        <w:t xml:space="preserve"> i zbog toga u </w:t>
      </w:r>
      <w:r w:rsidR="00522DD5" w:rsidRPr="00522DD5">
        <w:rPr>
          <w:rFonts w:ascii="Calibri" w:eastAsia="Times New Roman" w:hAnsi="Calibri" w:cs="Calibri"/>
          <w:i/>
          <w:lang w:eastAsia="zh-CN"/>
        </w:rPr>
        <w:t>WEB aplikaciji Financijska izvješća</w:t>
      </w:r>
      <w:r w:rsidR="00522DD5">
        <w:rPr>
          <w:rFonts w:ascii="Calibri" w:eastAsia="Times New Roman" w:hAnsi="Calibri" w:cs="Calibri"/>
          <w:lang w:eastAsia="zh-CN"/>
        </w:rPr>
        <w:t xml:space="preserve"> nezadovoljene</w:t>
      </w:r>
      <w:r w:rsidR="00EE7E58">
        <w:rPr>
          <w:rFonts w:ascii="Calibri" w:eastAsia="Times New Roman" w:hAnsi="Calibri" w:cs="Calibri"/>
          <w:lang w:eastAsia="zh-CN"/>
        </w:rPr>
        <w:t xml:space="preserve"> kontrole BIL (AOP 239 – 1.1.) i PRRAS (AOP 284 – 31.12.).</w:t>
      </w:r>
    </w:p>
    <w:p w:rsid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PR-RAS</w:t>
      </w:r>
    </w:p>
    <w:p w:rsidR="009C4707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 xml:space="preserve">AOP 001 – Prihodi poslovanja </w:t>
      </w:r>
      <w:r w:rsidRPr="000A1160">
        <w:rPr>
          <w:rFonts w:ascii="Calibri" w:eastAsia="Times New Roman" w:hAnsi="Calibri" w:cs="Calibri"/>
          <w:lang w:eastAsia="zh-CN"/>
        </w:rPr>
        <w:t>–</w:t>
      </w:r>
      <w:r w:rsidRPr="000A1160">
        <w:rPr>
          <w:rFonts w:ascii="Calibri" w:eastAsia="Times New Roman" w:hAnsi="Calibri" w:cs="Calibri"/>
          <w:b/>
          <w:lang w:eastAsia="zh-CN"/>
        </w:rPr>
        <w:t xml:space="preserve"> </w:t>
      </w:r>
      <w:r w:rsidRPr="000A1160">
        <w:rPr>
          <w:rFonts w:ascii="Calibri" w:eastAsia="Times New Roman" w:hAnsi="Calibri" w:cs="Calibri"/>
          <w:lang w:eastAsia="zh-CN"/>
        </w:rPr>
        <w:t xml:space="preserve">ostvareni su iz proračuna Grada Zagreba za financiranje redovne djelatnosti, od nadležnog ministarstva za plaće i ostala materijalna prava djelatnika te vlastitih prihoda </w:t>
      </w:r>
      <w:r w:rsidR="00B07C82">
        <w:rPr>
          <w:rFonts w:ascii="Calibri" w:eastAsia="Times New Roman" w:hAnsi="Calibri" w:cs="Calibri"/>
          <w:lang w:eastAsia="zh-CN"/>
        </w:rPr>
        <w:t xml:space="preserve">i prihoda Sportskog saveza Grada Zagreba </w:t>
      </w:r>
      <w:r w:rsidRPr="000A1160">
        <w:rPr>
          <w:rFonts w:ascii="Calibri" w:eastAsia="Times New Roman" w:hAnsi="Calibri" w:cs="Calibri"/>
          <w:lang w:eastAsia="zh-CN"/>
        </w:rPr>
        <w:t>ostvarenih n</w:t>
      </w:r>
      <w:r w:rsidR="00B07C82">
        <w:rPr>
          <w:rFonts w:ascii="Calibri" w:eastAsia="Times New Roman" w:hAnsi="Calibri" w:cs="Calibri"/>
          <w:lang w:eastAsia="zh-CN"/>
        </w:rPr>
        <w:t>ajmom prostora škole i dvorane.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>AOP 126 – Prihodi od pruženih usluga</w:t>
      </w:r>
      <w:r w:rsidRPr="000A1160">
        <w:rPr>
          <w:rFonts w:ascii="Calibri" w:eastAsia="Times New Roman" w:hAnsi="Calibri" w:cs="Calibri"/>
          <w:lang w:eastAsia="zh-CN"/>
        </w:rPr>
        <w:t xml:space="preserve"> – smanjenje za 58% u odnosu na isto razdoblje prošle godine zbog nemogućnosti korištenja dvorane i prostorija u školi (</w:t>
      </w:r>
      <w:proofErr w:type="spellStart"/>
      <w:r w:rsidRPr="000A1160">
        <w:rPr>
          <w:rFonts w:ascii="Calibri" w:eastAsia="Times New Roman" w:hAnsi="Calibri" w:cs="Calibri"/>
          <w:lang w:eastAsia="zh-CN"/>
        </w:rPr>
        <w:t>pandemija</w:t>
      </w:r>
      <w:proofErr w:type="spellEnd"/>
      <w:r w:rsidRPr="000A1160">
        <w:rPr>
          <w:rFonts w:ascii="Calibri" w:eastAsia="Times New Roman" w:hAnsi="Calibri" w:cs="Calibri"/>
          <w:lang w:eastAsia="zh-CN"/>
        </w:rPr>
        <w:t xml:space="preserve">). 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>AOP 132 – Prihodi iz nadležnog proračuna za financiranje rashoda poslovanja</w:t>
      </w:r>
      <w:r w:rsidRPr="000A1160">
        <w:rPr>
          <w:rFonts w:ascii="Calibri" w:eastAsia="Times New Roman" w:hAnsi="Calibri" w:cs="Calibri"/>
          <w:lang w:eastAsia="zh-CN"/>
        </w:rPr>
        <w:t xml:space="preserve"> – povećanje za 28% u odnosu na isto razdoblje prošle godine, a razlog povećanja su prihodi za tekuće i investicijsko održavanje (uređenje video</w:t>
      </w:r>
      <w:r w:rsidR="00D70B76">
        <w:rPr>
          <w:rFonts w:ascii="Calibri" w:eastAsia="Times New Roman" w:hAnsi="Calibri" w:cs="Calibri"/>
          <w:lang w:eastAsia="zh-CN"/>
        </w:rPr>
        <w:t xml:space="preserve"> </w:t>
      </w:r>
      <w:r w:rsidRPr="000A1160">
        <w:rPr>
          <w:rFonts w:ascii="Calibri" w:eastAsia="Times New Roman" w:hAnsi="Calibri" w:cs="Calibri"/>
          <w:lang w:eastAsia="zh-CN"/>
        </w:rPr>
        <w:t>nadzora za dvoranu, zamjena stolarije i pregradne stijene, lakir</w:t>
      </w:r>
      <w:r w:rsidR="00B07C82">
        <w:rPr>
          <w:rFonts w:ascii="Calibri" w:eastAsia="Times New Roman" w:hAnsi="Calibri" w:cs="Calibri"/>
          <w:lang w:eastAsia="zh-CN"/>
        </w:rPr>
        <w:t>a</w:t>
      </w:r>
      <w:r w:rsidRPr="000A1160">
        <w:rPr>
          <w:rFonts w:ascii="Calibri" w:eastAsia="Times New Roman" w:hAnsi="Calibri" w:cs="Calibri"/>
          <w:lang w:eastAsia="zh-CN"/>
        </w:rPr>
        <w:t>nje parketa u dvorani i školi, ugrad</w:t>
      </w:r>
      <w:r w:rsidR="00B07C82">
        <w:rPr>
          <w:rFonts w:ascii="Calibri" w:eastAsia="Times New Roman" w:hAnsi="Calibri" w:cs="Calibri"/>
          <w:lang w:eastAsia="zh-CN"/>
        </w:rPr>
        <w:t>nja dizala, te stručne nadzore).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lastRenderedPageBreak/>
        <w:t xml:space="preserve">AOP 147 – Ostali prihodi </w:t>
      </w:r>
      <w:r w:rsidRPr="000A1160">
        <w:rPr>
          <w:rFonts w:ascii="Calibri" w:eastAsia="Times New Roman" w:hAnsi="Calibri" w:cs="Calibri"/>
          <w:lang w:eastAsia="zh-CN"/>
        </w:rPr>
        <w:t>– sportski klubovi koji koriste dvoranu a financiraju se prema planu programa javnih potreba u sportu Grada Zagreba, te pojedini rekreativci u dvorani -  manji su za 45% u odnosu na isto razdoblje 2019. god.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A1160">
        <w:rPr>
          <w:rFonts w:ascii="Calibri" w:eastAsia="Times New Roman" w:hAnsi="Calibri" w:cs="Calibri"/>
          <w:b/>
          <w:lang w:eastAsia="zh-CN"/>
        </w:rPr>
        <w:t xml:space="preserve">AOP 148 – </w:t>
      </w:r>
      <w:r w:rsidRPr="000A1160">
        <w:rPr>
          <w:rFonts w:ascii="Calibri" w:eastAsia="Times New Roman" w:hAnsi="Calibri" w:cs="Calibri"/>
          <w:b/>
          <w:lang w:eastAsia="hr-HR"/>
        </w:rPr>
        <w:t xml:space="preserve">Rashodi poslovanja </w:t>
      </w:r>
      <w:r w:rsidRPr="000A1160">
        <w:rPr>
          <w:rFonts w:ascii="Calibri" w:eastAsia="Times New Roman" w:hAnsi="Calibri" w:cs="Calibri"/>
          <w:lang w:eastAsia="hr-HR"/>
        </w:rPr>
        <w:t>– evidentirani su u skladu s pozicijama proračuna i računskom planu, a odnose se na rashode za zaposlene, materijalne, financijske, i ostale rashode.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>AOP 155 – Ostali rashodi za zaposlene</w:t>
      </w:r>
      <w:r w:rsidRPr="000A1160">
        <w:rPr>
          <w:rFonts w:ascii="Calibri" w:eastAsia="Times New Roman" w:hAnsi="Calibri" w:cs="Calibri"/>
          <w:lang w:eastAsia="zh-CN"/>
        </w:rPr>
        <w:t xml:space="preserve"> (neoporezive jubilarne nagrade, otpremnine, pomoći, regres,) veći u odnosu na isto razdoblje prošle godine zbog povećanja iznosa naknada.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 xml:space="preserve">AOP 159 – Doprinosi za obvezno osiguranje u slučaju nezaposlenosti – </w:t>
      </w:r>
      <w:r w:rsidRPr="000A1160">
        <w:rPr>
          <w:rFonts w:ascii="Calibri" w:eastAsia="Times New Roman" w:hAnsi="Calibri" w:cs="Calibri"/>
          <w:lang w:eastAsia="zh-CN"/>
        </w:rPr>
        <w:t>od 9.2020.</w:t>
      </w:r>
      <w:r w:rsidR="00B07C82">
        <w:rPr>
          <w:rFonts w:ascii="Calibri" w:eastAsia="Times New Roman" w:hAnsi="Calibri" w:cs="Calibri"/>
          <w:lang w:eastAsia="zh-CN"/>
        </w:rPr>
        <w:t xml:space="preserve"> godine</w:t>
      </w:r>
      <w:r w:rsidRPr="000A1160">
        <w:rPr>
          <w:rFonts w:ascii="Calibri" w:eastAsia="Times New Roman" w:hAnsi="Calibri" w:cs="Calibri"/>
          <w:lang w:eastAsia="zh-CN"/>
        </w:rPr>
        <w:t xml:space="preserve">  ispunjavamo kvotu za zapošljavanje osoba s invaliditetom i zbog toga je ovaj rashod manji za 24% u odnosu na isto razdoblje prošle godine.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>AOP 161 – Naknade troškova zaposlenima</w:t>
      </w:r>
      <w:r w:rsidRPr="000A1160">
        <w:rPr>
          <w:rFonts w:ascii="Calibri" w:eastAsia="Times New Roman" w:hAnsi="Calibri" w:cs="Calibri"/>
          <w:lang w:eastAsia="zh-CN"/>
        </w:rPr>
        <w:t xml:space="preserve"> – manji za 45% zbog nemogućnosti službenih putovanja i rada od kuće.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 xml:space="preserve">AOP 166 – </w:t>
      </w:r>
      <w:r w:rsidRPr="000A1160">
        <w:rPr>
          <w:rFonts w:ascii="Calibri" w:eastAsia="Times New Roman" w:hAnsi="Calibri" w:cs="Calibri"/>
          <w:b/>
          <w:lang w:eastAsia="hr-HR"/>
        </w:rPr>
        <w:t>Rashodi za materijal i energiju</w:t>
      </w:r>
      <w:r w:rsidRPr="000A1160">
        <w:rPr>
          <w:rFonts w:ascii="Calibri" w:eastAsia="Times New Roman" w:hAnsi="Calibri" w:cs="Calibri"/>
          <w:lang w:eastAsia="hr-HR"/>
        </w:rPr>
        <w:t xml:space="preserve"> – smanjenje rashoda za 32% jer se nastava nije provodila u školi tijekom cijele 2020. godine. 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>AOP 174 – Rashodi za usluge</w:t>
      </w:r>
      <w:r w:rsidRPr="000A1160">
        <w:rPr>
          <w:rFonts w:ascii="Calibri" w:eastAsia="Times New Roman" w:hAnsi="Calibri" w:cs="Calibri"/>
          <w:lang w:eastAsia="zh-CN"/>
        </w:rPr>
        <w:t xml:space="preserve"> – povećanje rashoda usluga tekućeg i investicijskog održavanja</w:t>
      </w:r>
      <w:r w:rsidR="00B07C82">
        <w:rPr>
          <w:rFonts w:ascii="Calibri" w:eastAsia="Times New Roman" w:hAnsi="Calibri" w:cs="Calibri"/>
          <w:lang w:eastAsia="zh-CN"/>
        </w:rPr>
        <w:t xml:space="preserve"> u odnosu na isto razdoblje prošle godine</w:t>
      </w:r>
      <w:r w:rsidRPr="000A1160">
        <w:rPr>
          <w:rFonts w:ascii="Calibri" w:eastAsia="Times New Roman" w:hAnsi="Calibri" w:cs="Calibri"/>
          <w:lang w:eastAsia="zh-CN"/>
        </w:rPr>
        <w:t>: ugradnja dizala 532.500,00 kn, zamjena stolarije 87.137,50 kn, i 70.043,75 kn, pregradna stijena 24.937,50 kn, lakiranje parketa u dvorani i školi 174.343,75 kn</w:t>
      </w:r>
      <w:r w:rsidR="00B07C82">
        <w:rPr>
          <w:rFonts w:ascii="Calibri" w:eastAsia="Times New Roman" w:hAnsi="Calibri" w:cs="Calibri"/>
          <w:lang w:eastAsia="zh-CN"/>
        </w:rPr>
        <w:t>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A1160">
        <w:rPr>
          <w:rFonts w:ascii="Calibri" w:eastAsia="Times New Roman" w:hAnsi="Calibri" w:cs="Calibri"/>
          <w:b/>
          <w:lang w:eastAsia="zh-CN"/>
        </w:rPr>
        <w:t>AOP 636 – Manjak prihoda za pokriće u sljedećem razdoblju</w:t>
      </w:r>
      <w:r w:rsidR="00437356">
        <w:rPr>
          <w:rFonts w:ascii="Calibri" w:eastAsia="Times New Roman" w:hAnsi="Calibri" w:cs="Calibri"/>
          <w:lang w:eastAsia="zh-CN"/>
        </w:rPr>
        <w:t xml:space="preserve"> - u iznosu 68.299</w:t>
      </w:r>
      <w:r w:rsidRPr="000A1160">
        <w:rPr>
          <w:rFonts w:ascii="Calibri" w:eastAsia="Times New Roman" w:hAnsi="Calibri" w:cs="Calibri"/>
          <w:lang w:eastAsia="zh-CN"/>
        </w:rPr>
        <w:t xml:space="preserve"> kn.</w:t>
      </w:r>
    </w:p>
    <w:p w:rsidR="0040025F" w:rsidRP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0025F">
        <w:rPr>
          <w:rFonts w:ascii="Calibri" w:eastAsia="Times New Roman" w:hAnsi="Calibri" w:cs="Calibri"/>
          <w:lang w:eastAsia="zh-CN"/>
        </w:rPr>
        <w:t xml:space="preserve">Prema izvorima financiranja ukupni manjak prihoda čine: </w:t>
      </w:r>
    </w:p>
    <w:p w:rsidR="0040025F" w:rsidRP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0025F">
        <w:rPr>
          <w:rFonts w:ascii="Calibri" w:eastAsia="Times New Roman" w:hAnsi="Calibri" w:cs="Calibri"/>
          <w:lang w:eastAsia="zh-CN"/>
        </w:rPr>
        <w:t xml:space="preserve">- manjak prihoda Izvor financiranja 11 – proračun </w:t>
      </w:r>
      <w:r w:rsidR="003B6F31">
        <w:rPr>
          <w:rFonts w:ascii="Calibri" w:eastAsia="Times New Roman" w:hAnsi="Calibri" w:cs="Calibri"/>
          <w:lang w:eastAsia="zh-CN"/>
        </w:rPr>
        <w:t>Grada Zagreba - u iznosu 198.100</w:t>
      </w:r>
      <w:r w:rsidRPr="0040025F">
        <w:rPr>
          <w:rFonts w:ascii="Calibri" w:eastAsia="Times New Roman" w:hAnsi="Calibri" w:cs="Calibri"/>
          <w:lang w:eastAsia="zh-CN"/>
        </w:rPr>
        <w:t xml:space="preserve"> kn </w:t>
      </w:r>
    </w:p>
    <w:p w:rsidR="0040025F" w:rsidRP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0025F">
        <w:rPr>
          <w:rFonts w:ascii="Calibri" w:eastAsia="Times New Roman" w:hAnsi="Calibri" w:cs="Calibri"/>
          <w:lang w:eastAsia="zh-CN"/>
        </w:rPr>
        <w:t xml:space="preserve">- višak prihoda Izvor financiranja 31 – vlastiti </w:t>
      </w:r>
      <w:r w:rsidR="003B6F31">
        <w:rPr>
          <w:rFonts w:ascii="Calibri" w:eastAsia="Times New Roman" w:hAnsi="Calibri" w:cs="Calibri"/>
          <w:lang w:eastAsia="zh-CN"/>
        </w:rPr>
        <w:t>i prihod SSGZ – u iznosu 127.174</w:t>
      </w:r>
      <w:r w:rsidRPr="0040025F">
        <w:rPr>
          <w:rFonts w:ascii="Calibri" w:eastAsia="Times New Roman" w:hAnsi="Calibri" w:cs="Calibri"/>
          <w:lang w:eastAsia="zh-CN"/>
        </w:rPr>
        <w:t xml:space="preserve"> kn</w:t>
      </w:r>
    </w:p>
    <w:p w:rsidR="0040025F" w:rsidRP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0025F">
        <w:rPr>
          <w:rFonts w:ascii="Calibri" w:eastAsia="Times New Roman" w:hAnsi="Calibri" w:cs="Calibri"/>
          <w:lang w:eastAsia="zh-CN"/>
        </w:rPr>
        <w:t xml:space="preserve">- višak prihoda Izvor financiranja 43 – posebne namjene - iznosu 2.627 kn </w:t>
      </w:r>
    </w:p>
    <w:p w:rsidR="0040025F" w:rsidRP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0025F">
        <w:rPr>
          <w:rFonts w:ascii="Calibri" w:eastAsia="Times New Roman" w:hAnsi="Calibri" w:cs="Calibri"/>
          <w:lang w:eastAsia="zh-CN"/>
        </w:rPr>
        <w:t>Manjak prihoda iz proračuna Grada Zagreba podmirit će se u sljedećem</w:t>
      </w:r>
      <w:r>
        <w:rPr>
          <w:rFonts w:ascii="Calibri" w:eastAsia="Times New Roman" w:hAnsi="Calibri" w:cs="Calibri"/>
          <w:lang w:eastAsia="zh-CN"/>
        </w:rPr>
        <w:t xml:space="preserve"> izvještajnom razdoblju, a odnosi</w:t>
      </w:r>
      <w:r w:rsidRPr="0040025F">
        <w:rPr>
          <w:rFonts w:ascii="Calibri" w:eastAsia="Times New Roman" w:hAnsi="Calibri" w:cs="Calibri"/>
          <w:lang w:eastAsia="zh-CN"/>
        </w:rPr>
        <w:t xml:space="preserve"> se na usluge tekućeg i investicijskog održavanja i nabavu nefinancijske imovine</w:t>
      </w:r>
      <w:r>
        <w:rPr>
          <w:rFonts w:ascii="Calibri" w:eastAsia="Times New Roman" w:hAnsi="Calibri" w:cs="Calibri"/>
          <w:lang w:eastAsia="zh-CN"/>
        </w:rPr>
        <w:t xml:space="preserve"> koji su nastali u 2020. godini (lakiranje parket u dvorani i školi, stručni nadzor, </w:t>
      </w:r>
      <w:r w:rsidR="00522DD5">
        <w:rPr>
          <w:rFonts w:ascii="Calibri" w:eastAsia="Times New Roman" w:hAnsi="Calibri" w:cs="Calibri"/>
          <w:lang w:eastAsia="zh-CN"/>
        </w:rPr>
        <w:t xml:space="preserve">dodatni radovi na ulazu u školu, </w:t>
      </w:r>
      <w:r>
        <w:rPr>
          <w:rFonts w:ascii="Calibri" w:eastAsia="Times New Roman" w:hAnsi="Calibri" w:cs="Calibri"/>
          <w:lang w:eastAsia="zh-CN"/>
        </w:rPr>
        <w:t>knjige za knjižnicu).</w:t>
      </w:r>
    </w:p>
    <w:p w:rsid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0025F">
        <w:rPr>
          <w:rFonts w:ascii="Calibri" w:eastAsia="Times New Roman" w:hAnsi="Calibri" w:cs="Calibri"/>
          <w:lang w:eastAsia="zh-CN"/>
        </w:rPr>
        <w:t>Višak vlastitih i prihoda dobivenih od Sportskog saveza Grada Zagreba u sljedećem izvještajnom razdoblju koristi će s</w:t>
      </w:r>
      <w:r w:rsidR="00A240E3">
        <w:rPr>
          <w:rFonts w:ascii="Calibri" w:eastAsia="Times New Roman" w:hAnsi="Calibri" w:cs="Calibri"/>
          <w:lang w:eastAsia="zh-CN"/>
        </w:rPr>
        <w:t xml:space="preserve">e za nabavku opreme </w:t>
      </w:r>
      <w:r w:rsidRPr="0040025F">
        <w:rPr>
          <w:rFonts w:ascii="Calibri" w:eastAsia="Times New Roman" w:hAnsi="Calibri" w:cs="Calibri"/>
          <w:lang w:eastAsia="zh-CN"/>
        </w:rPr>
        <w:t>i podmirenje materijalnih rashoda.</w:t>
      </w:r>
    </w:p>
    <w:p w:rsidR="0040025F" w:rsidRP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Višak prihoda za posebne namjene odnosi se na projekt </w:t>
      </w:r>
      <w:proofErr w:type="spellStart"/>
      <w:r w:rsidRPr="0040025F">
        <w:rPr>
          <w:rFonts w:ascii="Calibri" w:eastAsia="Times New Roman" w:hAnsi="Calibri" w:cs="Calibri"/>
          <w:i/>
          <w:lang w:eastAsia="zh-CN"/>
        </w:rPr>
        <w:t>Landau</w:t>
      </w:r>
      <w:proofErr w:type="spellEnd"/>
      <w:r>
        <w:rPr>
          <w:rFonts w:ascii="Calibri" w:eastAsia="Times New Roman" w:hAnsi="Calibri" w:cs="Calibri"/>
          <w:lang w:eastAsia="zh-CN"/>
        </w:rPr>
        <w:t xml:space="preserve"> koji zbog </w:t>
      </w:r>
      <w:proofErr w:type="spellStart"/>
      <w:r>
        <w:rPr>
          <w:rFonts w:ascii="Calibri" w:eastAsia="Times New Roman" w:hAnsi="Calibri" w:cs="Calibri"/>
          <w:lang w:eastAsia="zh-CN"/>
        </w:rPr>
        <w:t>pandemije</w:t>
      </w:r>
      <w:proofErr w:type="spellEnd"/>
      <w:r>
        <w:rPr>
          <w:rFonts w:ascii="Calibri" w:eastAsia="Times New Roman" w:hAnsi="Calibri" w:cs="Calibri"/>
          <w:lang w:eastAsia="zh-CN"/>
        </w:rPr>
        <w:t xml:space="preserve"> nije mogao biti realiziran u 2020. godini.</w:t>
      </w:r>
    </w:p>
    <w:p w:rsidR="0040025F" w:rsidRPr="0040025F" w:rsidRDefault="0040025F" w:rsidP="0040025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07C82" w:rsidRPr="000A1160" w:rsidRDefault="00B07C82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C4707" w:rsidRPr="000A1160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Pr="00B10F67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t>Bilješke uz Obrazac: RAS-funkcijski</w:t>
      </w:r>
    </w:p>
    <w:p w:rsidR="000A1160" w:rsidRPr="00B10F67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 xml:space="preserve">AOP 116 – Više srednjoškolsko obrazovanje </w:t>
      </w:r>
      <w:r>
        <w:rPr>
          <w:rFonts w:ascii="Calibri" w:eastAsia="Times New Roman" w:hAnsi="Calibri" w:cs="Calibri"/>
          <w:bCs/>
          <w:lang w:eastAsia="zh-CN"/>
        </w:rPr>
        <w:t xml:space="preserve">– u obrascu su iskazani rashodi poslovanja i rashodi za nabavu nefinancijske imovine u iznosu 11.210.066 kn. Isti podatak iskazan je u PR-RAS obrascu na poziciji AOP 404. </w:t>
      </w: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40025F" w:rsidRDefault="0040025F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40025F" w:rsidRDefault="0040025F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40025F" w:rsidRDefault="0040025F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0A1160" w:rsidRPr="00B10F67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P-VRIO</w:t>
      </w: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1F5661" w:rsidRPr="001F5661" w:rsidRDefault="001F5661" w:rsidP="001F56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 xml:space="preserve">AOP 004 – </w:t>
      </w:r>
      <w:proofErr w:type="spellStart"/>
      <w:r>
        <w:rPr>
          <w:rFonts w:ascii="Calibri" w:eastAsia="Times New Roman" w:hAnsi="Calibri" w:cs="Calibri"/>
          <w:b/>
          <w:bCs/>
          <w:lang w:eastAsia="zh-CN"/>
        </w:rPr>
        <w:t>Neproizvedena</w:t>
      </w:r>
      <w:proofErr w:type="spellEnd"/>
      <w:r w:rsidRPr="001F5661">
        <w:rPr>
          <w:rFonts w:ascii="Calibri" w:eastAsia="Times New Roman" w:hAnsi="Calibri" w:cs="Calibri"/>
          <w:b/>
          <w:bCs/>
          <w:lang w:eastAsia="zh-CN"/>
        </w:rPr>
        <w:t xml:space="preserve"> dugotrajna imovina</w:t>
      </w:r>
      <w:r w:rsidRPr="001F5661">
        <w:rPr>
          <w:rFonts w:ascii="Calibri" w:eastAsia="Times New Roman" w:hAnsi="Calibri" w:cs="Calibri"/>
          <w:bCs/>
          <w:lang w:eastAsia="zh-CN"/>
        </w:rPr>
        <w:t xml:space="preserve"> – </w:t>
      </w:r>
      <w:r>
        <w:rPr>
          <w:rFonts w:ascii="Calibri" w:eastAsia="Times New Roman" w:hAnsi="Calibri" w:cs="Calibri"/>
          <w:bCs/>
          <w:lang w:eastAsia="zh-CN"/>
        </w:rPr>
        <w:t>smanjenje vrijednosti imovine – rashodovana informatička oprema u iznosu 2.038,95</w:t>
      </w:r>
      <w:r w:rsidRPr="001F5661">
        <w:rPr>
          <w:rFonts w:ascii="Calibri" w:eastAsia="Times New Roman" w:hAnsi="Calibri" w:cs="Calibri"/>
          <w:bCs/>
          <w:lang w:eastAsia="zh-CN"/>
        </w:rPr>
        <w:t xml:space="preserve"> kn.</w:t>
      </w:r>
    </w:p>
    <w:p w:rsidR="001F5661" w:rsidRDefault="001F5661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10F67">
        <w:rPr>
          <w:rFonts w:ascii="Calibri" w:eastAsia="Times New Roman" w:hAnsi="Calibri" w:cs="Calibri"/>
          <w:b/>
          <w:lang w:eastAsia="zh-CN"/>
        </w:rPr>
        <w:t xml:space="preserve">AOP 021 – Proizvedena dugotrajna imovina – </w:t>
      </w:r>
      <w:r w:rsidRPr="00B10F67">
        <w:rPr>
          <w:rFonts w:ascii="Calibri" w:eastAsia="Times New Roman" w:hAnsi="Calibri" w:cs="Calibri"/>
          <w:lang w:eastAsia="zh-CN"/>
        </w:rPr>
        <w:t>povećanje obujma imovine – poklon knjige u iznosu 1.770,53 kn.</w:t>
      </w: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10F67">
        <w:rPr>
          <w:rFonts w:ascii="Calibri" w:eastAsia="Times New Roman" w:hAnsi="Calibri" w:cs="Calibri"/>
          <w:b/>
          <w:lang w:eastAsia="zh-CN"/>
        </w:rPr>
        <w:t>AOP 025 – Proizvedena kratkotrajna imovina</w:t>
      </w:r>
      <w:r w:rsidRPr="00B10F67">
        <w:rPr>
          <w:rFonts w:ascii="Calibri" w:eastAsia="Times New Roman" w:hAnsi="Calibri" w:cs="Calibri"/>
          <w:lang w:eastAsia="zh-CN"/>
        </w:rPr>
        <w:t xml:space="preserve"> – povećanje obujma imovine – zašt</w:t>
      </w:r>
      <w:r w:rsidR="001F5661">
        <w:rPr>
          <w:rFonts w:ascii="Calibri" w:eastAsia="Times New Roman" w:hAnsi="Calibri" w:cs="Calibri"/>
          <w:lang w:eastAsia="zh-CN"/>
        </w:rPr>
        <w:t>itna oprema u iznosu 6.782,68 kn.</w:t>
      </w: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10F67">
        <w:rPr>
          <w:rFonts w:ascii="Calibri" w:eastAsia="Times New Roman" w:hAnsi="Calibri" w:cs="Calibri"/>
          <w:b/>
          <w:lang w:eastAsia="zh-CN"/>
        </w:rPr>
        <w:t xml:space="preserve">AOP 032 – Potraživanja za prihode poslovanja </w:t>
      </w:r>
      <w:r w:rsidRPr="00B10F67">
        <w:rPr>
          <w:rFonts w:ascii="Calibri" w:eastAsia="Times New Roman" w:hAnsi="Calibri" w:cs="Calibri"/>
          <w:lang w:eastAsia="zh-CN"/>
        </w:rPr>
        <w:t>– smanjenje</w:t>
      </w:r>
      <w:r w:rsidRPr="00B10F67">
        <w:rPr>
          <w:rFonts w:ascii="Calibri" w:eastAsia="Times New Roman" w:hAnsi="Calibri" w:cs="Calibri"/>
          <w:b/>
          <w:lang w:eastAsia="zh-CN"/>
        </w:rPr>
        <w:t xml:space="preserve"> </w:t>
      </w:r>
      <w:r w:rsidRPr="00B10F67">
        <w:rPr>
          <w:rFonts w:ascii="Calibri" w:eastAsia="Times New Roman" w:hAnsi="Calibri" w:cs="Calibri"/>
          <w:lang w:eastAsia="zh-CN"/>
        </w:rPr>
        <w:t>obujma imovine – otpis potraživanja u iznosu 16.150,00 kn (Klub Lana) zbog nemogućnosti naplate.</w:t>
      </w: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OBVEZE</w:t>
      </w: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5545B3" w:rsidRPr="005545B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5545B3">
        <w:rPr>
          <w:rFonts w:ascii="Calibri" w:eastAsia="Times New Roman" w:hAnsi="Calibri" w:cs="Calibri"/>
          <w:b/>
          <w:lang w:eastAsia="zh-CN"/>
        </w:rPr>
        <w:t xml:space="preserve">AOP 001 – Stanje obveza 1. siječnja </w:t>
      </w:r>
      <w:r w:rsidRPr="005545B3">
        <w:rPr>
          <w:rFonts w:ascii="Calibri" w:eastAsia="Times New Roman" w:hAnsi="Calibri" w:cs="Calibri"/>
          <w:lang w:eastAsia="zh-CN"/>
        </w:rPr>
        <w:t>– stanje</w:t>
      </w:r>
      <w:r w:rsidRPr="005545B3">
        <w:rPr>
          <w:rFonts w:ascii="Calibri" w:eastAsia="Times New Roman" w:hAnsi="Calibri" w:cs="Calibri"/>
          <w:b/>
          <w:lang w:eastAsia="zh-CN"/>
        </w:rPr>
        <w:t xml:space="preserve"> </w:t>
      </w:r>
      <w:r w:rsidRPr="005545B3">
        <w:rPr>
          <w:rFonts w:ascii="Calibri" w:eastAsia="Times New Roman" w:hAnsi="Calibri" w:cs="Calibri"/>
          <w:lang w:eastAsia="zh-CN"/>
        </w:rPr>
        <w:t xml:space="preserve">obveza na početku izvještajnog razdoblja (1.1.2020.) iznosilo je 756.071 kn. Najveći je udio nedospjelih obveza koje se odnose </w:t>
      </w:r>
      <w:r w:rsidR="0040025F">
        <w:rPr>
          <w:rFonts w:ascii="Calibri" w:eastAsia="Times New Roman" w:hAnsi="Calibri" w:cs="Calibri"/>
          <w:lang w:eastAsia="zh-CN"/>
        </w:rPr>
        <w:t xml:space="preserve">na plaću za prosinac 2019. godine </w:t>
      </w:r>
      <w:r w:rsidRPr="005545B3">
        <w:rPr>
          <w:rFonts w:ascii="Calibri" w:eastAsia="Times New Roman" w:hAnsi="Calibri" w:cs="Calibri"/>
          <w:lang w:eastAsia="zh-CN"/>
        </w:rPr>
        <w:t>koja</w:t>
      </w:r>
      <w:r w:rsidR="0040025F">
        <w:rPr>
          <w:rFonts w:ascii="Calibri" w:eastAsia="Times New Roman" w:hAnsi="Calibri" w:cs="Calibri"/>
          <w:lang w:eastAsia="zh-CN"/>
        </w:rPr>
        <w:t xml:space="preserve"> dospijeva u siječnju 2020. godine.</w:t>
      </w:r>
    </w:p>
    <w:p w:rsidR="005545B3" w:rsidRPr="005545B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5545B3" w:rsidRPr="005545B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5545B3">
        <w:rPr>
          <w:rFonts w:ascii="Calibri" w:eastAsia="Times New Roman" w:hAnsi="Calibri" w:cs="Calibri"/>
          <w:b/>
          <w:lang w:eastAsia="zh-CN"/>
        </w:rPr>
        <w:t xml:space="preserve">AOP 036 – Stanje obveza na kraju izvještajnog razdoblja – </w:t>
      </w:r>
      <w:r w:rsidRPr="005545B3">
        <w:rPr>
          <w:rFonts w:ascii="Calibri" w:eastAsia="Times New Roman" w:hAnsi="Calibri" w:cs="Calibri"/>
          <w:lang w:eastAsia="zh-CN"/>
        </w:rPr>
        <w:t xml:space="preserve">iznosi </w:t>
      </w:r>
      <w:r w:rsidR="00437356">
        <w:rPr>
          <w:rFonts w:ascii="Calibri" w:eastAsia="Times New Roman" w:hAnsi="Calibri" w:cs="Calibri"/>
          <w:lang w:eastAsia="zh-CN"/>
        </w:rPr>
        <w:t>964.421</w:t>
      </w:r>
      <w:r w:rsidRPr="005545B3">
        <w:rPr>
          <w:rFonts w:ascii="Calibri" w:eastAsia="Times New Roman" w:hAnsi="Calibri" w:cs="Calibri"/>
          <w:lang w:eastAsia="zh-CN"/>
        </w:rPr>
        <w:t xml:space="preserve"> kn. Ukupne nedospjele obveze iznos</w:t>
      </w:r>
      <w:r w:rsidR="00437356">
        <w:rPr>
          <w:rFonts w:ascii="Calibri" w:eastAsia="Times New Roman" w:hAnsi="Calibri" w:cs="Calibri"/>
          <w:lang w:eastAsia="zh-CN"/>
        </w:rPr>
        <w:t>e 647.371</w:t>
      </w:r>
      <w:r w:rsidRPr="005545B3">
        <w:rPr>
          <w:rFonts w:ascii="Calibri" w:eastAsia="Times New Roman" w:hAnsi="Calibri" w:cs="Calibri"/>
          <w:lang w:eastAsia="zh-CN"/>
        </w:rPr>
        <w:t xml:space="preserve"> kn, a dospjele </w:t>
      </w:r>
      <w:r>
        <w:rPr>
          <w:rFonts w:ascii="Calibri" w:eastAsia="Times New Roman" w:hAnsi="Calibri" w:cs="Calibri"/>
          <w:lang w:eastAsia="zh-CN"/>
        </w:rPr>
        <w:t>317.050</w:t>
      </w:r>
      <w:r w:rsidRPr="005545B3">
        <w:rPr>
          <w:rFonts w:ascii="Calibri" w:eastAsia="Times New Roman" w:hAnsi="Calibri" w:cs="Calibri"/>
          <w:lang w:eastAsia="zh-CN"/>
        </w:rPr>
        <w:t xml:space="preserve"> kn.</w:t>
      </w:r>
    </w:p>
    <w:p w:rsidR="005545B3" w:rsidRPr="005545B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5545B3" w:rsidRPr="005545B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5545B3">
        <w:rPr>
          <w:rFonts w:ascii="Calibri" w:eastAsia="Times New Roman" w:hAnsi="Calibri" w:cs="Calibri"/>
          <w:b/>
          <w:lang w:eastAsia="zh-CN"/>
        </w:rPr>
        <w:t>AOP 037 – Stanje dospjelih obveza na kraju izvještajnog razdoblja</w:t>
      </w:r>
      <w:r w:rsidRPr="005545B3">
        <w:rPr>
          <w:rFonts w:ascii="Calibri" w:eastAsia="Times New Roman" w:hAnsi="Calibri" w:cs="Calibri"/>
          <w:lang w:eastAsia="zh-CN"/>
        </w:rPr>
        <w:t xml:space="preserve"> – </w:t>
      </w:r>
      <w:r>
        <w:rPr>
          <w:rFonts w:ascii="Calibri" w:eastAsia="Times New Roman" w:hAnsi="Calibri" w:cs="Calibri"/>
          <w:lang w:eastAsia="zh-CN"/>
        </w:rPr>
        <w:t>na dan 31.12</w:t>
      </w:r>
      <w:r w:rsidR="001043E5">
        <w:rPr>
          <w:rFonts w:ascii="Calibri" w:eastAsia="Times New Roman" w:hAnsi="Calibri" w:cs="Calibri"/>
          <w:lang w:eastAsia="zh-CN"/>
        </w:rPr>
        <w:t xml:space="preserve">.2020. godine </w:t>
      </w:r>
      <w:r w:rsidRPr="005545B3">
        <w:rPr>
          <w:rFonts w:ascii="Calibri" w:eastAsia="Times New Roman" w:hAnsi="Calibri" w:cs="Calibri"/>
          <w:lang w:eastAsia="zh-CN"/>
        </w:rPr>
        <w:t xml:space="preserve">obveze za rashode poslovanja </w:t>
      </w:r>
      <w:r w:rsidR="001043E5">
        <w:rPr>
          <w:rFonts w:ascii="Calibri" w:eastAsia="Times New Roman" w:hAnsi="Calibri" w:cs="Calibri"/>
          <w:lang w:eastAsia="zh-CN"/>
        </w:rPr>
        <w:t xml:space="preserve">dospjele su u iznosu </w:t>
      </w:r>
      <w:r>
        <w:rPr>
          <w:rFonts w:ascii="Calibri" w:eastAsia="Times New Roman" w:hAnsi="Calibri" w:cs="Calibri"/>
          <w:lang w:eastAsia="zh-CN"/>
        </w:rPr>
        <w:t>317.050</w:t>
      </w:r>
      <w:r w:rsidRPr="005545B3">
        <w:rPr>
          <w:rFonts w:ascii="Calibri" w:eastAsia="Times New Roman" w:hAnsi="Calibri" w:cs="Calibri"/>
          <w:lang w:eastAsia="zh-CN"/>
        </w:rPr>
        <w:t xml:space="preserve"> kn</w:t>
      </w:r>
      <w:r w:rsidR="00B96446">
        <w:rPr>
          <w:rFonts w:ascii="Calibri" w:eastAsia="Times New Roman" w:hAnsi="Calibri" w:cs="Calibri"/>
          <w:lang w:eastAsia="zh-CN"/>
        </w:rPr>
        <w:t xml:space="preserve">. </w:t>
      </w:r>
      <w:r w:rsidR="001043E5">
        <w:rPr>
          <w:rFonts w:ascii="Calibri" w:eastAsia="Times New Roman" w:hAnsi="Calibri" w:cs="Calibri"/>
          <w:lang w:eastAsia="zh-CN"/>
        </w:rPr>
        <w:t>od koji se o</w:t>
      </w:r>
      <w:r w:rsidR="00B96446">
        <w:rPr>
          <w:rFonts w:ascii="Calibri" w:eastAsia="Times New Roman" w:hAnsi="Calibri" w:cs="Calibri"/>
          <w:lang w:eastAsia="zh-CN"/>
        </w:rPr>
        <w:t xml:space="preserve">bveze u iznosu 68.659 kn </w:t>
      </w:r>
      <w:r w:rsidR="001043E5">
        <w:rPr>
          <w:rFonts w:ascii="Calibri" w:eastAsia="Times New Roman" w:hAnsi="Calibri" w:cs="Calibri"/>
          <w:lang w:eastAsia="zh-CN"/>
        </w:rPr>
        <w:t xml:space="preserve">odnose </w:t>
      </w:r>
      <w:r w:rsidRPr="005545B3">
        <w:rPr>
          <w:rFonts w:ascii="Calibri" w:eastAsia="Times New Roman" w:hAnsi="Calibri" w:cs="Calibri"/>
          <w:lang w:eastAsia="zh-CN"/>
        </w:rPr>
        <w:t>na materijalne rashode kojima je ro</w:t>
      </w:r>
      <w:r>
        <w:rPr>
          <w:rFonts w:ascii="Calibri" w:eastAsia="Times New Roman" w:hAnsi="Calibri" w:cs="Calibri"/>
          <w:lang w:eastAsia="zh-CN"/>
        </w:rPr>
        <w:t>k dospijeća definiran nakon 31. prosinca</w:t>
      </w:r>
      <w:r w:rsidR="001043E5">
        <w:rPr>
          <w:rFonts w:ascii="Calibri" w:eastAsia="Times New Roman" w:hAnsi="Calibri" w:cs="Calibri"/>
          <w:lang w:eastAsia="zh-CN"/>
        </w:rPr>
        <w:t>. O</w:t>
      </w:r>
      <w:r w:rsidR="00B96446">
        <w:rPr>
          <w:rFonts w:ascii="Calibri" w:eastAsia="Times New Roman" w:hAnsi="Calibri" w:cs="Calibri"/>
          <w:lang w:eastAsia="zh-CN"/>
        </w:rPr>
        <w:t>bvez</w:t>
      </w:r>
      <w:r w:rsidR="001043E5">
        <w:rPr>
          <w:rFonts w:ascii="Calibri" w:eastAsia="Times New Roman" w:hAnsi="Calibri" w:cs="Calibri"/>
          <w:lang w:eastAsia="zh-CN"/>
        </w:rPr>
        <w:t xml:space="preserve">e u iznosu 201.156 kn odnose se </w:t>
      </w:r>
      <w:r w:rsidR="00B96446">
        <w:rPr>
          <w:rFonts w:ascii="Calibri" w:eastAsia="Times New Roman" w:hAnsi="Calibri" w:cs="Calibri"/>
          <w:lang w:eastAsia="zh-CN"/>
        </w:rPr>
        <w:t xml:space="preserve">na </w:t>
      </w:r>
      <w:r>
        <w:rPr>
          <w:rFonts w:ascii="Calibri" w:eastAsia="Times New Roman" w:hAnsi="Calibri" w:cs="Calibri"/>
          <w:lang w:eastAsia="zh-CN"/>
        </w:rPr>
        <w:t xml:space="preserve">rashode za usluge tekućeg i investicijskog održavanja </w:t>
      </w:r>
      <w:r w:rsidRPr="005545B3">
        <w:rPr>
          <w:rFonts w:ascii="Calibri" w:eastAsia="Times New Roman" w:hAnsi="Calibri" w:cs="Calibri"/>
          <w:lang w:eastAsia="zh-CN"/>
        </w:rPr>
        <w:t xml:space="preserve"> te obveze</w:t>
      </w:r>
      <w:r w:rsidR="00954DF5">
        <w:rPr>
          <w:rFonts w:ascii="Calibri" w:eastAsia="Times New Roman" w:hAnsi="Calibri" w:cs="Calibri"/>
          <w:lang w:eastAsia="zh-CN"/>
        </w:rPr>
        <w:t xml:space="preserve"> u iznosu 47.235</w:t>
      </w:r>
      <w:r w:rsidR="00B96446">
        <w:rPr>
          <w:rFonts w:ascii="Calibri" w:eastAsia="Times New Roman" w:hAnsi="Calibri" w:cs="Calibri"/>
          <w:lang w:eastAsia="zh-CN"/>
        </w:rPr>
        <w:t xml:space="preserve"> kn</w:t>
      </w:r>
      <w:r w:rsidR="009E56FA">
        <w:rPr>
          <w:rFonts w:ascii="Calibri" w:eastAsia="Times New Roman" w:hAnsi="Calibri" w:cs="Calibri"/>
          <w:lang w:eastAsia="zh-CN"/>
        </w:rPr>
        <w:t xml:space="preserve"> za </w:t>
      </w:r>
      <w:r w:rsidRPr="005545B3">
        <w:rPr>
          <w:rFonts w:ascii="Calibri" w:eastAsia="Times New Roman" w:hAnsi="Calibri" w:cs="Calibri"/>
          <w:lang w:eastAsia="zh-CN"/>
        </w:rPr>
        <w:t>nefinancijsk</w:t>
      </w:r>
      <w:r w:rsidR="009E56FA">
        <w:rPr>
          <w:rFonts w:ascii="Calibri" w:eastAsia="Times New Roman" w:hAnsi="Calibri" w:cs="Calibri"/>
          <w:lang w:eastAsia="zh-CN"/>
        </w:rPr>
        <w:t>u imovinu</w:t>
      </w:r>
      <w:r w:rsidR="00B96446">
        <w:rPr>
          <w:rFonts w:ascii="Calibri" w:eastAsia="Times New Roman" w:hAnsi="Calibri" w:cs="Calibri"/>
          <w:lang w:eastAsia="zh-CN"/>
        </w:rPr>
        <w:t>, za koje od osnivača očekujemo sredstva za podmirenje u 2021. godini.</w:t>
      </w: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B10F67" w:rsidRPr="00B10F67" w:rsidRDefault="00B10F67" w:rsidP="00B10F67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237DC1" w:rsidRP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237DC1" w:rsidRPr="00237DC1" w:rsidRDefault="00237DC1">
      <w:pPr>
        <w:rPr>
          <w:sz w:val="28"/>
          <w:szCs w:val="28"/>
        </w:rPr>
      </w:pPr>
    </w:p>
    <w:sectPr w:rsidR="00237DC1" w:rsidRPr="00237D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18" w:rsidRDefault="00946B18" w:rsidP="001F23E3">
      <w:pPr>
        <w:spacing w:after="0" w:line="240" w:lineRule="auto"/>
      </w:pPr>
      <w:r>
        <w:separator/>
      </w:r>
    </w:p>
  </w:endnote>
  <w:endnote w:type="continuationSeparator" w:id="0">
    <w:p w:rsidR="00946B18" w:rsidRDefault="00946B18" w:rsidP="001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79366"/>
      <w:docPartObj>
        <w:docPartGallery w:val="Page Numbers (Bottom of Page)"/>
        <w:docPartUnique/>
      </w:docPartObj>
    </w:sdtPr>
    <w:sdtEndPr/>
    <w:sdtContent>
      <w:p w:rsidR="001F23E3" w:rsidRDefault="001F23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DF5">
          <w:rPr>
            <w:noProof/>
          </w:rPr>
          <w:t>4</w:t>
        </w:r>
        <w:r>
          <w:fldChar w:fldCharType="end"/>
        </w:r>
      </w:p>
    </w:sdtContent>
  </w:sdt>
  <w:p w:rsidR="001F23E3" w:rsidRDefault="001F23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18" w:rsidRDefault="00946B18" w:rsidP="001F23E3">
      <w:pPr>
        <w:spacing w:after="0" w:line="240" w:lineRule="auto"/>
      </w:pPr>
      <w:r>
        <w:separator/>
      </w:r>
    </w:p>
  </w:footnote>
  <w:footnote w:type="continuationSeparator" w:id="0">
    <w:p w:rsidR="00946B18" w:rsidRDefault="00946B18" w:rsidP="001F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89"/>
    <w:multiLevelType w:val="hybridMultilevel"/>
    <w:tmpl w:val="8CC84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87D"/>
    <w:multiLevelType w:val="hybridMultilevel"/>
    <w:tmpl w:val="65F285C6"/>
    <w:lvl w:ilvl="0" w:tplc="59D25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C1"/>
    <w:rsid w:val="000179FF"/>
    <w:rsid w:val="000A1160"/>
    <w:rsid w:val="000B7EF9"/>
    <w:rsid w:val="001043E5"/>
    <w:rsid w:val="001F23E3"/>
    <w:rsid w:val="001F5661"/>
    <w:rsid w:val="00237DC1"/>
    <w:rsid w:val="003B6F31"/>
    <w:rsid w:val="0040025F"/>
    <w:rsid w:val="00427BF9"/>
    <w:rsid w:val="00437356"/>
    <w:rsid w:val="0044041E"/>
    <w:rsid w:val="00461DC7"/>
    <w:rsid w:val="004A44BE"/>
    <w:rsid w:val="00522DD5"/>
    <w:rsid w:val="005545B3"/>
    <w:rsid w:val="00586A5A"/>
    <w:rsid w:val="006678C1"/>
    <w:rsid w:val="00946B18"/>
    <w:rsid w:val="00954DF5"/>
    <w:rsid w:val="00957061"/>
    <w:rsid w:val="009C4707"/>
    <w:rsid w:val="009E56FA"/>
    <w:rsid w:val="00A240E3"/>
    <w:rsid w:val="00B07C82"/>
    <w:rsid w:val="00B10F67"/>
    <w:rsid w:val="00B43182"/>
    <w:rsid w:val="00B73D46"/>
    <w:rsid w:val="00B96446"/>
    <w:rsid w:val="00BF3CAB"/>
    <w:rsid w:val="00C163D4"/>
    <w:rsid w:val="00CB151B"/>
    <w:rsid w:val="00CE2A65"/>
    <w:rsid w:val="00D70B76"/>
    <w:rsid w:val="00EE7E58"/>
    <w:rsid w:val="00FB3BED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5094"/>
  <w15:chartTrackingRefBased/>
  <w15:docId w15:val="{CD86E078-89AF-479C-9B4A-C5998D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D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3E3"/>
  </w:style>
  <w:style w:type="paragraph" w:styleId="Podnoje">
    <w:name w:val="footer"/>
    <w:basedOn w:val="Normal"/>
    <w:link w:val="Podno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3E3"/>
  </w:style>
  <w:style w:type="paragraph" w:styleId="Tekstbalonia">
    <w:name w:val="Balloon Text"/>
    <w:basedOn w:val="Normal"/>
    <w:link w:val="TekstbaloniaChar"/>
    <w:uiPriority w:val="99"/>
    <w:semiHidden/>
    <w:unhideWhenUsed/>
    <w:rsid w:val="009E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2021-01-28T07:40:00Z</cp:lastPrinted>
  <dcterms:created xsi:type="dcterms:W3CDTF">2021-01-24T08:44:00Z</dcterms:created>
  <dcterms:modified xsi:type="dcterms:W3CDTF">2021-01-28T07:55:00Z</dcterms:modified>
</cp:coreProperties>
</file>